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626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762" w:rightChars="363"/>
        <w:jc w:val="left"/>
        <w:textAlignment w:val="auto"/>
        <w:rPr>
          <w:rFonts w:hint="eastAsia" w:eastAsia="方正黑体_GBK" w:cs="方正仿宋_GBK"/>
          <w:kern w:val="0"/>
          <w:sz w:val="32"/>
          <w:szCs w:val="32"/>
        </w:rPr>
      </w:pPr>
      <w:r>
        <w:rPr>
          <w:rFonts w:hint="eastAsia" w:eastAsia="方正黑体_GBK" w:cs="方正仿宋_GBK"/>
          <w:kern w:val="0"/>
          <w:sz w:val="32"/>
          <w:szCs w:val="32"/>
        </w:rPr>
        <w:t>附件2</w:t>
      </w:r>
    </w:p>
    <w:p w14:paraId="0C0846C5">
      <w:pPr>
        <w:keepNext w:val="0"/>
        <w:keepLines w:val="0"/>
        <w:pageBreakBefore w:val="0"/>
        <w:widowControl w:val="0"/>
        <w:tabs>
          <w:tab w:val="left" w:pos="4860"/>
          <w:tab w:val="left" w:pos="5220"/>
          <w:tab w:val="left" w:pos="5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6"/>
          <w:szCs w:val="36"/>
        </w:rPr>
        <w:t>消防安全重点单位申报表</w:t>
      </w:r>
    </w:p>
    <w:tbl>
      <w:tblPr>
        <w:tblStyle w:val="7"/>
        <w:tblW w:w="100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736"/>
        <w:gridCol w:w="1260"/>
        <w:gridCol w:w="1406"/>
        <w:gridCol w:w="425"/>
        <w:gridCol w:w="992"/>
        <w:gridCol w:w="1418"/>
        <w:gridCol w:w="141"/>
        <w:gridCol w:w="1701"/>
        <w:gridCol w:w="1418"/>
      </w:tblGrid>
      <w:tr w14:paraId="3661A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67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eastAsia="仿宋_GB2312"/>
                <w:color w:val="000000"/>
              </w:rPr>
            </w:pPr>
            <w:r>
              <w:rPr>
                <w:rFonts w:hint="eastAsia" w:eastAsia="方正仿宋_GBK"/>
                <w:color w:val="000000"/>
              </w:rPr>
              <w:t>单位名称</w:t>
            </w:r>
          </w:p>
        </w:tc>
        <w:tc>
          <w:tcPr>
            <w:tcW w:w="2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13B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jc w:val="center"/>
              <w:textAlignment w:val="auto"/>
              <w:rPr>
                <w:rFonts w:eastAsia="仿宋_GB2312"/>
                <w:color w:val="000000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21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jc w:val="center"/>
              <w:textAlignment w:val="auto"/>
              <w:rPr>
                <w:rFonts w:eastAsia="仿宋_GB2312"/>
                <w:color w:val="000000"/>
              </w:rPr>
            </w:pPr>
            <w:r>
              <w:rPr>
                <w:rFonts w:hint="eastAsia" w:eastAsia="方正仿宋_GBK"/>
                <w:color w:val="000000"/>
              </w:rPr>
              <w:t>联系电话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EA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jc w:val="center"/>
              <w:textAlignment w:val="auto"/>
              <w:rPr>
                <w:rFonts w:eastAsia="仿宋_GB2312"/>
                <w:color w:val="00000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448C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jc w:val="center"/>
              <w:textAlignment w:val="auto"/>
              <w:rPr>
                <w:rFonts w:eastAsia="方正仿宋_GBK"/>
                <w:color w:val="000000"/>
                <w:sz w:val="20"/>
              </w:rPr>
            </w:pPr>
            <w:r>
              <w:rPr>
                <w:rFonts w:hint="eastAsia" w:eastAsia="方正仿宋_GBK"/>
                <w:color w:val="000000"/>
                <w:sz w:val="20"/>
              </w:rPr>
              <w:t>消防安全责任人</w:t>
            </w:r>
          </w:p>
          <w:p w14:paraId="1468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jc w:val="center"/>
              <w:textAlignment w:val="auto"/>
              <w:rPr>
                <w:rFonts w:eastAsia="仿宋_GB2312"/>
                <w:color w:val="000000"/>
                <w:sz w:val="20"/>
              </w:rPr>
            </w:pPr>
            <w:r>
              <w:rPr>
                <w:rFonts w:hint="eastAsia" w:eastAsia="方正仿宋_GBK"/>
                <w:color w:val="000000"/>
                <w:sz w:val="20"/>
              </w:rPr>
              <w:t>联系电话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0A67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jc w:val="center"/>
              <w:textAlignment w:val="auto"/>
              <w:rPr>
                <w:rFonts w:eastAsia="仿宋_GB2312"/>
                <w:color w:val="000000"/>
              </w:rPr>
            </w:pPr>
          </w:p>
        </w:tc>
      </w:tr>
      <w:tr w14:paraId="214F2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4C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20" w:lineRule="exact"/>
              <w:jc w:val="center"/>
              <w:textAlignment w:val="auto"/>
              <w:rPr>
                <w:rFonts w:eastAsia="仿宋_GB2312"/>
                <w:color w:val="000000"/>
              </w:rPr>
            </w:pPr>
            <w:r>
              <w:rPr>
                <w:rFonts w:hint="eastAsia" w:eastAsia="方正仿宋_GBK"/>
                <w:color w:val="000000"/>
              </w:rPr>
              <w:t>地址</w:t>
            </w:r>
          </w:p>
        </w:tc>
        <w:tc>
          <w:tcPr>
            <w:tcW w:w="2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F1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jc w:val="center"/>
              <w:textAlignment w:val="auto"/>
              <w:rPr>
                <w:rFonts w:eastAsia="仿宋_GB2312"/>
                <w:color w:val="000000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1E0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jc w:val="center"/>
              <w:textAlignment w:val="auto"/>
              <w:rPr>
                <w:rFonts w:eastAsia="仿宋_GB2312"/>
                <w:color w:val="000000"/>
              </w:rPr>
            </w:pPr>
            <w:r>
              <w:rPr>
                <w:rFonts w:hint="eastAsia" w:eastAsia="方正仿宋_GBK"/>
                <w:color w:val="000000"/>
              </w:rPr>
              <w:t xml:space="preserve">邮 </w:t>
            </w:r>
            <w:r>
              <w:rPr>
                <w:rFonts w:eastAsia="方正仿宋_GBK"/>
                <w:color w:val="000000"/>
              </w:rPr>
              <w:t xml:space="preserve">   </w:t>
            </w:r>
            <w:r>
              <w:rPr>
                <w:rFonts w:hint="eastAsia" w:eastAsia="方正仿宋_GBK"/>
                <w:color w:val="000000"/>
              </w:rPr>
              <w:t>编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C1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jc w:val="center"/>
              <w:textAlignment w:val="auto"/>
              <w:rPr>
                <w:rFonts w:eastAsia="仿宋_GB2312"/>
                <w:color w:val="000000"/>
              </w:rPr>
            </w:pPr>
          </w:p>
        </w:tc>
        <w:tc>
          <w:tcPr>
            <w:tcW w:w="17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47196">
            <w:pPr>
              <w:keepNext w:val="0"/>
              <w:keepLines w:val="0"/>
              <w:pageBreakBefore w:val="0"/>
              <w:widowControl w:val="0"/>
              <w:tabs>
                <w:tab w:val="left" w:pos="18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jc w:val="center"/>
              <w:textAlignment w:val="auto"/>
              <w:rPr>
                <w:rFonts w:eastAsia="方正仿宋_GBK"/>
                <w:color w:val="000000"/>
                <w:sz w:val="20"/>
              </w:rPr>
            </w:pPr>
            <w:r>
              <w:rPr>
                <w:rFonts w:hint="eastAsia" w:eastAsia="方正仿宋_GBK"/>
                <w:color w:val="000000"/>
                <w:sz w:val="20"/>
              </w:rPr>
              <w:t>消防安全管理人</w:t>
            </w:r>
          </w:p>
          <w:p w14:paraId="729D7C53">
            <w:pPr>
              <w:keepNext w:val="0"/>
              <w:keepLines w:val="0"/>
              <w:pageBreakBefore w:val="0"/>
              <w:widowControl w:val="0"/>
              <w:tabs>
                <w:tab w:val="left" w:pos="18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jc w:val="center"/>
              <w:textAlignment w:val="auto"/>
              <w:rPr>
                <w:rFonts w:eastAsia="仿宋_GB2312"/>
                <w:color w:val="000000"/>
                <w:sz w:val="20"/>
              </w:rPr>
            </w:pPr>
            <w:r>
              <w:rPr>
                <w:rFonts w:hint="eastAsia" w:eastAsia="方正仿宋_GBK"/>
                <w:color w:val="000000"/>
                <w:sz w:val="20"/>
              </w:rPr>
              <w:t>联系电话</w:t>
            </w:r>
          </w:p>
        </w:tc>
        <w:tc>
          <w:tcPr>
            <w:tcW w:w="14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638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20" w:lineRule="exact"/>
              <w:jc w:val="center"/>
              <w:textAlignment w:val="auto"/>
              <w:rPr>
                <w:rFonts w:eastAsia="仿宋_GB2312"/>
                <w:color w:val="000000"/>
              </w:rPr>
            </w:pPr>
          </w:p>
        </w:tc>
      </w:tr>
      <w:tr w14:paraId="0F1EA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2FBAF1">
            <w:pPr>
              <w:adjustRightInd w:val="0"/>
              <w:snapToGrid w:val="0"/>
              <w:spacing w:line="264" w:lineRule="auto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方正仿宋_GBK"/>
                <w:color w:val="000000"/>
              </w:rPr>
              <w:t>是否原消防重点单位</w:t>
            </w:r>
          </w:p>
        </w:tc>
        <w:tc>
          <w:tcPr>
            <w:tcW w:w="1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F39B193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方正仿宋_GBK"/>
                <w:color w:val="000000"/>
                <w:szCs w:val="21"/>
              </w:rPr>
              <w:t>□否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F3E9BA9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方正仿宋_GBK"/>
                <w:color w:val="000000"/>
                <w:szCs w:val="21"/>
              </w:rPr>
              <w:t>□市级消防重点单位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9D11E4"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方正仿宋_GBK"/>
                <w:color w:val="000000"/>
                <w:szCs w:val="21"/>
              </w:rPr>
              <w:t>□县</w:t>
            </w:r>
            <w:r>
              <w:rPr>
                <w:rFonts w:hint="eastAsia" w:eastAsia="方正仿宋_GBK"/>
                <w:color w:val="000000"/>
                <w:szCs w:val="21"/>
                <w:lang w:eastAsia="zh-CN"/>
              </w:rPr>
              <w:t>（市、区）</w:t>
            </w:r>
            <w:r>
              <w:rPr>
                <w:rFonts w:hint="eastAsia" w:eastAsia="方正仿宋_GBK"/>
                <w:color w:val="000000"/>
                <w:szCs w:val="21"/>
              </w:rPr>
              <w:t>级消防重点单位</w:t>
            </w:r>
          </w:p>
        </w:tc>
      </w:tr>
      <w:tr w14:paraId="6DCCF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943E95F"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方正仿宋_GBK"/>
                <w:color w:val="000000"/>
                <w:spacing w:val="528"/>
                <w:kern w:val="0"/>
                <w:sz w:val="24"/>
                <w:szCs w:val="28"/>
                <w:fitText w:val="6720" w:id="1736710334"/>
              </w:rPr>
              <w:t>申报单位属</w:t>
            </w:r>
            <w:r>
              <w:rPr>
                <w:rFonts w:hint="eastAsia" w:eastAsia="方正仿宋_GBK"/>
                <w:color w:val="000000"/>
                <w:spacing w:val="0"/>
                <w:kern w:val="0"/>
                <w:sz w:val="24"/>
                <w:szCs w:val="28"/>
                <w:fitText w:val="6720" w:id="1736710334"/>
              </w:rPr>
              <w:t>性</w:t>
            </w: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EC831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□客房数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≥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val="en-US" w:eastAsia="zh-CN"/>
              </w:rPr>
              <w:t>10</w:t>
            </w:r>
            <w:r>
              <w:rPr>
                <w:rFonts w:eastAsia="方正仿宋_GBK"/>
                <w:color w:val="000000"/>
                <w:spacing w:val="-2"/>
                <w:sz w:val="18"/>
                <w:szCs w:val="18"/>
              </w:rPr>
              <w:t>0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间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，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以及设置于地下、半地下客房数≥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0间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val="en-US" w:eastAsia="zh-CN"/>
              </w:rPr>
              <w:t>,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或建筑面积≥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00</w:t>
            </w:r>
            <w:r>
              <w:rPr>
                <w:rFonts w:eastAsia="方正仿宋_GBK"/>
                <w:color w:val="000000"/>
                <w:spacing w:val="-2"/>
                <w:sz w:val="18"/>
                <w:szCs w:val="18"/>
              </w:rPr>
              <w:t>㎡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的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旅馆</w:t>
            </w:r>
          </w:p>
        </w:tc>
      </w:tr>
      <w:tr w14:paraId="35B1B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7C4DDB7A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07ADA">
            <w:pPr>
              <w:spacing w:line="280" w:lineRule="exact"/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建筑面积≥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val="en-US" w:eastAsia="zh-CN"/>
              </w:rPr>
              <w:t>3</w:t>
            </w:r>
            <w:r>
              <w:rPr>
                <w:rFonts w:eastAsia="方正仿宋_GBK"/>
                <w:color w:val="000000"/>
                <w:spacing w:val="-2"/>
                <w:sz w:val="18"/>
                <w:szCs w:val="18"/>
              </w:rPr>
              <w:t>000㎡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val="en-US" w:eastAsia="zh-CN"/>
              </w:rPr>
              <w:t>,以及设置于地下、半地下建筑面积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≥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val="en-US" w:eastAsia="zh-CN"/>
              </w:rPr>
              <w:t>500</w:t>
            </w:r>
            <w:r>
              <w:rPr>
                <w:rFonts w:eastAsia="方正仿宋_GBK"/>
                <w:color w:val="000000"/>
                <w:spacing w:val="-2"/>
                <w:sz w:val="18"/>
                <w:szCs w:val="18"/>
              </w:rPr>
              <w:t>㎡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val="en-US" w:eastAsia="zh-CN"/>
              </w:rPr>
              <w:t>，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且室内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经营可燃商品的商场、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集贸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市场</w:t>
            </w:r>
          </w:p>
        </w:tc>
      </w:tr>
      <w:tr w14:paraId="03E56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91A8D68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43D7B">
            <w:pPr>
              <w:spacing w:line="280" w:lineRule="exact"/>
              <w:rPr>
                <w:rFonts w:hint="eastAsia" w:eastAsia="方正仿宋_GBK"/>
                <w:color w:val="000000"/>
                <w:spacing w:val="-2"/>
                <w:sz w:val="18"/>
                <w:szCs w:val="18"/>
                <w:highlight w:val="none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highlight w:val="none"/>
              </w:rPr>
              <w:t>任一层面积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≥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highlight w:val="none"/>
              </w:rPr>
              <w:t>1500</w:t>
            </w:r>
            <w:r>
              <w:rPr>
                <w:rFonts w:eastAsia="方正仿宋_GBK"/>
                <w:color w:val="000000"/>
                <w:spacing w:val="-2"/>
                <w:sz w:val="18"/>
                <w:szCs w:val="18"/>
              </w:rPr>
              <w:t>㎡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highlight w:val="none"/>
              </w:rPr>
              <w:t>或者总建筑面积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≥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highlight w:val="none"/>
              </w:rPr>
              <w:t>3000</w:t>
            </w:r>
            <w:r>
              <w:rPr>
                <w:rFonts w:eastAsia="方正仿宋_GBK"/>
                <w:color w:val="000000"/>
                <w:spacing w:val="-2"/>
                <w:sz w:val="18"/>
                <w:szCs w:val="18"/>
              </w:rPr>
              <w:t>㎡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highlight w:val="none"/>
              </w:rPr>
              <w:t>的不具有娱乐功能的餐饮场所</w:t>
            </w:r>
          </w:p>
        </w:tc>
      </w:tr>
      <w:tr w14:paraId="5827C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2B436AD0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FBF52">
            <w:pPr>
              <w:spacing w:line="280" w:lineRule="exact"/>
              <w:rPr>
                <w:rFonts w:hint="eastAsia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highlight w:val="none"/>
              </w:rPr>
              <w:t>□建筑面积≥3000</w:t>
            </w:r>
            <w:r>
              <w:rPr>
                <w:rFonts w:eastAsia="方正仿宋_GBK"/>
                <w:color w:val="000000"/>
                <w:spacing w:val="-2"/>
                <w:sz w:val="18"/>
                <w:szCs w:val="18"/>
                <w:highlight w:val="none"/>
              </w:rPr>
              <w:t>㎡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highlight w:val="none"/>
              </w:rPr>
              <w:t>的客运车站候车室、客运码头候船厅、民用机场航站楼</w:t>
            </w:r>
          </w:p>
        </w:tc>
      </w:tr>
      <w:tr w14:paraId="0A4BF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128294B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D8AFF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□观众席座位数≥20000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个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的公共体育场、观众席座位数≥3000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个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的公共体育馆，座位数≥2000个的公共会堂</w:t>
            </w:r>
          </w:p>
        </w:tc>
      </w:tr>
      <w:tr w14:paraId="23B1B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2EB28280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D5D43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□建筑面积≥5</w:t>
            </w:r>
            <w:r>
              <w:rPr>
                <w:rFonts w:eastAsia="方正仿宋_GBK"/>
                <w:color w:val="000000"/>
                <w:spacing w:val="-2"/>
                <w:sz w:val="18"/>
                <w:szCs w:val="18"/>
              </w:rPr>
              <w:t>00㎡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的公共娱乐场所</w:t>
            </w:r>
          </w:p>
        </w:tc>
      </w:tr>
      <w:tr w14:paraId="5D9E3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1BC662EF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437A2E">
            <w:pPr>
              <w:spacing w:line="280" w:lineRule="exact"/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□床位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数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≥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张的医院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，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老人住宿床位≥50张的养老机构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，有4个班以上的托儿所、有5个班以上的幼儿园</w:t>
            </w:r>
          </w:p>
        </w:tc>
      </w:tr>
      <w:tr w14:paraId="49C18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0CB5F39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B4657">
            <w:pPr>
              <w:spacing w:line="280" w:lineRule="exact"/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□学生住宿床位≥100张的小学学校，学生住宿床位≥200张以上的其他学校</w:t>
            </w:r>
          </w:p>
        </w:tc>
      </w:tr>
      <w:tr w14:paraId="69960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8D0E6FF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B7DFB">
            <w:pPr>
              <w:spacing w:line="280" w:lineRule="exact"/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人数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≥200人的非寄宿制特殊教育学校，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人数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≥1000人的其他非寄宿制学校</w:t>
            </w:r>
          </w:p>
        </w:tc>
      </w:tr>
      <w:tr w14:paraId="1FBF3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73C956B5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C8383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□县级以上的党委、人大、政府、政协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、监察委员会、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人民检察院、人民法院</w:t>
            </w:r>
          </w:p>
        </w:tc>
      </w:tr>
      <w:tr w14:paraId="65CDE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440F514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D5DFA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□广播电视台和县级以上邮政、通信枢纽、数据中心</w:t>
            </w:r>
          </w:p>
        </w:tc>
      </w:tr>
      <w:tr w14:paraId="108FC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72E9A60E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CFFB0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□藏书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量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≥50万册的公共图书馆，展览面积≥10000</w:t>
            </w:r>
            <w:r>
              <w:rPr>
                <w:rFonts w:eastAsia="方正仿宋_GBK"/>
                <w:color w:val="000000"/>
                <w:spacing w:val="-2"/>
                <w:sz w:val="18"/>
                <w:szCs w:val="18"/>
              </w:rPr>
              <w:t>㎡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的展览馆</w:t>
            </w:r>
          </w:p>
        </w:tc>
      </w:tr>
      <w:tr w14:paraId="2C1C1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703DC1B2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6B67C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□三级以上博物馆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，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国家档案馆</w:t>
            </w:r>
          </w:p>
        </w:tc>
      </w:tr>
      <w:tr w14:paraId="1D329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5AC9C93D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C9660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□具有火灾危险性的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省级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以上文物保护单位</w:t>
            </w:r>
          </w:p>
        </w:tc>
      </w:tr>
      <w:tr w14:paraId="73F02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2D05C84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538BB">
            <w:pPr>
              <w:spacing w:line="280" w:lineRule="exact"/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□宗教教职人员≥50人或者建筑面积≥5000</w:t>
            </w:r>
            <w:r>
              <w:rPr>
                <w:rFonts w:eastAsia="方正仿宋_GBK"/>
                <w:color w:val="000000"/>
                <w:spacing w:val="-2"/>
                <w:sz w:val="18"/>
                <w:szCs w:val="18"/>
              </w:rPr>
              <w:t>㎡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，且属于县级以上文物保护单位的宗教活动场所</w:t>
            </w:r>
          </w:p>
        </w:tc>
      </w:tr>
      <w:tr w14:paraId="2E049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2F097768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3120E">
            <w:pPr>
              <w:spacing w:line="280" w:lineRule="exact"/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□大型发电厂（站）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，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500kv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及以上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变电站</w:t>
            </w:r>
          </w:p>
        </w:tc>
      </w:tr>
      <w:tr w14:paraId="09D9C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6D29845C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EE366">
            <w:pPr>
              <w:spacing w:line="280" w:lineRule="exact"/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□县级以上电网经营企业、承担电力调度功能的供电单位</w:t>
            </w:r>
          </w:p>
        </w:tc>
      </w:tr>
      <w:tr w14:paraId="062D2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177C1603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0F2AB">
            <w:pPr>
              <w:spacing w:line="280" w:lineRule="exact"/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□功率≥30MW或者容量≥30MW·h的电化学储能电站</w:t>
            </w:r>
          </w:p>
        </w:tc>
      </w:tr>
      <w:tr w14:paraId="59D11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5958B22E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F5215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□生产、储存易燃易爆化学物品的工厂、专用仓库</w:t>
            </w:r>
          </w:p>
        </w:tc>
      </w:tr>
      <w:tr w14:paraId="4DBEC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AD1A9EC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28099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□易燃易爆气体和液体的灌装站、调压站</w:t>
            </w:r>
          </w:p>
        </w:tc>
      </w:tr>
      <w:tr w14:paraId="1A620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1DCEC2EA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24E68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□营业性汽车加油加气加氢站、液化石油气供应站</w:t>
            </w:r>
          </w:p>
        </w:tc>
      </w:tr>
      <w:tr w14:paraId="394F1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695B65E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45F50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□建筑面积≥300</w:t>
            </w:r>
            <w:r>
              <w:rPr>
                <w:rFonts w:eastAsia="方正仿宋_GBK"/>
                <w:color w:val="000000"/>
                <w:spacing w:val="-2"/>
                <w:sz w:val="18"/>
                <w:szCs w:val="18"/>
              </w:rPr>
              <w:t>㎡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的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经营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易燃易爆化学物品经营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的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商店</w:t>
            </w:r>
          </w:p>
        </w:tc>
      </w:tr>
      <w:tr w14:paraId="08601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5963A8CA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2860A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□企业总员工数≥1000人，或者同一建筑在同一时间的使用人数≥3</w:t>
            </w:r>
            <w:r>
              <w:rPr>
                <w:rFonts w:eastAsia="方正仿宋_GBK"/>
                <w:color w:val="000000"/>
                <w:spacing w:val="-2"/>
                <w:sz w:val="18"/>
                <w:szCs w:val="18"/>
              </w:rPr>
              <w:t>00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人的服装、鞋帽、玩具、木制品、家具、塑料、食品加工和纺织、印染、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电子、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印刷等劳动密集型企业</w:t>
            </w:r>
          </w:p>
        </w:tc>
      </w:tr>
      <w:tr w14:paraId="131B1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93C473E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E3512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□国家和省级科研单位、国家实验室、全国重点实验室</w:t>
            </w:r>
          </w:p>
        </w:tc>
      </w:tr>
      <w:tr w14:paraId="16C96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156E25"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E3F74">
            <w:pPr>
              <w:spacing w:line="280" w:lineRule="exact"/>
              <w:rPr>
                <w:rFonts w:hint="eastAsia" w:eastAsia="方正仿宋_GBK"/>
                <w:color w:val="auto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auto"/>
                <w:spacing w:val="-2"/>
                <w:sz w:val="18"/>
                <w:szCs w:val="18"/>
              </w:rPr>
              <w:t>□停车数量≥300辆或者建筑面积≥10000</w:t>
            </w:r>
            <w:r>
              <w:rPr>
                <w:rFonts w:hint="eastAsia" w:eastAsia="方正仿宋_GBK"/>
                <w:color w:val="auto"/>
                <w:spacing w:val="-2"/>
                <w:sz w:val="18"/>
                <w:szCs w:val="18"/>
                <w:lang w:eastAsia="zh-CN"/>
              </w:rPr>
              <w:t>㎡的</w:t>
            </w:r>
            <w:r>
              <w:rPr>
                <w:rFonts w:hint="eastAsia" w:eastAsia="方正仿宋_GBK"/>
                <w:color w:val="auto"/>
                <w:spacing w:val="-2"/>
                <w:sz w:val="18"/>
                <w:szCs w:val="18"/>
              </w:rPr>
              <w:t>独立建造的经营性汽车库</w:t>
            </w:r>
            <w:r>
              <w:rPr>
                <w:rFonts w:hint="eastAsia" w:eastAsia="方正仿宋_GBK"/>
                <w:color w:val="auto"/>
                <w:spacing w:val="-2"/>
                <w:sz w:val="18"/>
                <w:szCs w:val="18"/>
                <w:lang w:eastAsia="zh-CN"/>
              </w:rPr>
              <w:t>，</w:t>
            </w:r>
            <w:r>
              <w:rPr>
                <w:rFonts w:hint="eastAsia" w:eastAsia="方正仿宋_GBK"/>
                <w:color w:val="auto"/>
                <w:spacing w:val="-2"/>
                <w:sz w:val="18"/>
                <w:szCs w:val="18"/>
              </w:rPr>
              <w:t>车位数≥60个或者建筑面积≥3000</w:t>
            </w:r>
            <w:r>
              <w:rPr>
                <w:rFonts w:hint="eastAsia" w:eastAsia="方正仿宋_GBK"/>
                <w:color w:val="auto"/>
                <w:spacing w:val="-2"/>
                <w:sz w:val="18"/>
                <w:szCs w:val="18"/>
                <w:lang w:eastAsia="zh-CN"/>
              </w:rPr>
              <w:t>㎡</w:t>
            </w:r>
            <w:r>
              <w:rPr>
                <w:rFonts w:hint="eastAsia" w:eastAsia="方正仿宋_GBK"/>
                <w:color w:val="auto"/>
                <w:spacing w:val="-2"/>
                <w:sz w:val="18"/>
                <w:szCs w:val="18"/>
              </w:rPr>
              <w:t>的修车库</w:t>
            </w:r>
            <w:r>
              <w:rPr>
                <w:rFonts w:hint="eastAsia" w:eastAsia="方正仿宋_GBK"/>
                <w:color w:val="auto"/>
                <w:spacing w:val="-2"/>
                <w:sz w:val="18"/>
                <w:szCs w:val="18"/>
                <w:lang w:eastAsia="zh-CN"/>
              </w:rPr>
              <w:t>，</w:t>
            </w:r>
            <w:r>
              <w:rPr>
                <w:rFonts w:hint="eastAsia" w:eastAsia="方正仿宋_GBK"/>
                <w:color w:val="auto"/>
                <w:spacing w:val="-2"/>
                <w:sz w:val="18"/>
                <w:szCs w:val="18"/>
              </w:rPr>
              <w:t>停车数量≥200辆</w:t>
            </w:r>
            <w:r>
              <w:rPr>
                <w:rFonts w:hint="eastAsia" w:eastAsia="方正仿宋_GBK"/>
                <w:color w:val="auto"/>
                <w:spacing w:val="-2"/>
                <w:sz w:val="18"/>
                <w:szCs w:val="18"/>
                <w:lang w:eastAsia="zh-CN"/>
              </w:rPr>
              <w:t>的</w:t>
            </w:r>
            <w:r>
              <w:rPr>
                <w:rFonts w:hint="eastAsia" w:eastAsia="方正仿宋_GBK"/>
                <w:color w:val="auto"/>
                <w:spacing w:val="-2"/>
                <w:sz w:val="18"/>
                <w:szCs w:val="18"/>
              </w:rPr>
              <w:t>公交车、客车停车场</w:t>
            </w:r>
          </w:p>
          <w:p w14:paraId="76DE5464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auto"/>
                <w:spacing w:val="-2"/>
                <w:sz w:val="18"/>
                <w:szCs w:val="18"/>
              </w:rPr>
              <w:t>□室内集中布置充电设备且建筑面积≥1000</w:t>
            </w:r>
            <w:r>
              <w:rPr>
                <w:rFonts w:hint="eastAsia" w:eastAsia="方正仿宋_GBK"/>
                <w:color w:val="auto"/>
                <w:spacing w:val="-2"/>
                <w:sz w:val="18"/>
                <w:szCs w:val="18"/>
                <w:lang w:eastAsia="zh-CN"/>
              </w:rPr>
              <w:t>㎡</w:t>
            </w:r>
            <w:r>
              <w:rPr>
                <w:rFonts w:hint="eastAsia" w:eastAsia="方正仿宋_GBK"/>
                <w:color w:val="auto"/>
                <w:spacing w:val="-2"/>
                <w:sz w:val="18"/>
                <w:szCs w:val="18"/>
              </w:rPr>
              <w:t>的电动汽车充电站</w:t>
            </w:r>
          </w:p>
        </w:tc>
      </w:tr>
      <w:tr w14:paraId="68A54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5273755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023DF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□省级以上司法部门直属的监狱和行政戒毒场所</w:t>
            </w:r>
          </w:p>
        </w:tc>
      </w:tr>
      <w:tr w14:paraId="55F42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603926D5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AB6E2E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□固定资产（建筑、设备、原材料等）价值</w:t>
            </w:r>
            <w:r>
              <w:rPr>
                <w:rFonts w:hint="eastAsia" w:eastAsia="方正仿宋_GBK"/>
                <w:color w:val="auto"/>
                <w:spacing w:val="-2"/>
                <w:sz w:val="18"/>
                <w:szCs w:val="18"/>
              </w:rPr>
              <w:t>≥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2亿元的工业企业</w:t>
            </w:r>
          </w:p>
        </w:tc>
      </w:tr>
      <w:tr w14:paraId="77838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75C0998B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786DD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□央行、商业银行的分行级以上分支机构</w:t>
            </w:r>
          </w:p>
        </w:tc>
      </w:tr>
      <w:tr w14:paraId="4E30C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8ADF429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624B9A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□4A级以上旅游景区</w:t>
            </w:r>
          </w:p>
        </w:tc>
      </w:tr>
      <w:tr w14:paraId="3B649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68B0073B">
            <w:pPr>
              <w:adjustRightInd w:val="0"/>
              <w:snapToGrid w:val="0"/>
              <w:spacing w:line="28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117AF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□建筑面积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≥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50000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  <w:lang w:eastAsia="zh-CN"/>
              </w:rPr>
              <w:t>㎡</w:t>
            </w: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的大型商业综合体</w:t>
            </w:r>
          </w:p>
        </w:tc>
      </w:tr>
      <w:tr w14:paraId="068C8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6FAEBAF0"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4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EF763">
            <w:pPr>
              <w:spacing w:line="280" w:lineRule="exact"/>
              <w:rPr>
                <w:rFonts w:eastAsia="方正仿宋_GBK"/>
                <w:color w:val="000000"/>
                <w:spacing w:val="-2"/>
                <w:sz w:val="18"/>
                <w:szCs w:val="18"/>
              </w:rPr>
            </w:pPr>
            <w:r>
              <w:rPr>
                <w:rFonts w:hint="eastAsia" w:eastAsia="方正仿宋_GBK"/>
                <w:color w:val="000000"/>
                <w:spacing w:val="-2"/>
                <w:sz w:val="18"/>
                <w:szCs w:val="18"/>
              </w:rPr>
              <w:t>□城市轨道交通换乘站</w:t>
            </w:r>
          </w:p>
        </w:tc>
      </w:tr>
      <w:tr w14:paraId="1DDB0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  <w:jc w:val="center"/>
        </w:trPr>
        <w:tc>
          <w:tcPr>
            <w:tcW w:w="100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4EBF4A">
            <w:pPr>
              <w:adjustRightInd w:val="0"/>
              <w:snapToGrid w:val="0"/>
              <w:spacing w:line="264" w:lineRule="auto"/>
              <w:ind w:firstLine="420"/>
              <w:rPr>
                <w:rFonts w:eastAsia="方正仿宋_GBK"/>
                <w:color w:val="000000"/>
              </w:rPr>
            </w:pPr>
            <w:r>
              <w:rPr>
                <w:rFonts w:hint="eastAsia" w:eastAsia="方正仿宋_GBK"/>
                <w:color w:val="000000"/>
              </w:rPr>
              <w:t>根据《机关、团体、企业、事业单位消防安全管理规定》和《四川省消防安全重点单位界定标准（试行）》，我单位属重消防安全点单位范围，特此申报。</w:t>
            </w:r>
          </w:p>
          <w:p w14:paraId="02038342">
            <w:pPr>
              <w:adjustRightInd w:val="0"/>
              <w:snapToGrid w:val="0"/>
              <w:spacing w:line="264" w:lineRule="auto"/>
              <w:ind w:firstLine="5422"/>
              <w:rPr>
                <w:rFonts w:eastAsia="方正仿宋_GBK"/>
                <w:color w:val="000000"/>
              </w:rPr>
            </w:pPr>
            <w:r>
              <w:rPr>
                <w:rFonts w:hint="eastAsia" w:eastAsia="方正仿宋_GBK"/>
                <w:color w:val="000000"/>
              </w:rPr>
              <w:t xml:space="preserve">单 </w:t>
            </w:r>
            <w:r>
              <w:rPr>
                <w:rFonts w:eastAsia="方正仿宋_GBK"/>
                <w:color w:val="000000"/>
              </w:rPr>
              <w:t xml:space="preserve">     </w:t>
            </w:r>
            <w:r>
              <w:rPr>
                <w:rFonts w:hint="eastAsia" w:eastAsia="方正仿宋_GBK"/>
                <w:color w:val="000000"/>
              </w:rPr>
              <w:t>位（盖章）</w:t>
            </w:r>
          </w:p>
          <w:p w14:paraId="20815184">
            <w:pPr>
              <w:adjustRightInd w:val="0"/>
              <w:snapToGrid w:val="0"/>
              <w:spacing w:line="264" w:lineRule="auto"/>
              <w:ind w:firstLine="5422"/>
              <w:rPr>
                <w:rFonts w:eastAsia="方正仿宋_GBK"/>
                <w:color w:val="000000"/>
              </w:rPr>
            </w:pPr>
            <w:r>
              <w:rPr>
                <w:rFonts w:hint="eastAsia" w:eastAsia="方正仿宋_GBK"/>
                <w:color w:val="000000"/>
              </w:rPr>
              <w:t>法定代表人（签名）：</w:t>
            </w:r>
          </w:p>
          <w:p w14:paraId="58F400DC">
            <w:pPr>
              <w:adjustRightInd w:val="0"/>
              <w:snapToGrid w:val="0"/>
              <w:spacing w:line="264" w:lineRule="auto"/>
              <w:ind w:firstLine="7404" w:firstLineChars="3526"/>
              <w:rPr>
                <w:rFonts w:eastAsia="方正仿宋_GBK"/>
                <w:color w:val="FF0000"/>
              </w:rPr>
            </w:pPr>
            <w:r>
              <w:rPr>
                <w:rFonts w:hint="eastAsia" w:eastAsia="方正仿宋_GBK"/>
              </w:rPr>
              <w:t>年</w:t>
            </w:r>
            <w:r>
              <w:rPr>
                <w:rFonts w:eastAsia="方正仿宋_GBK"/>
              </w:rPr>
              <w:t xml:space="preserve">  </w:t>
            </w:r>
            <w:r>
              <w:rPr>
                <w:rFonts w:hint="eastAsia" w:eastAsia="方正仿宋_GBK"/>
              </w:rPr>
              <w:t>月</w:t>
            </w:r>
            <w:r>
              <w:rPr>
                <w:rFonts w:eastAsia="方正仿宋_GBK"/>
              </w:rPr>
              <w:t xml:space="preserve">  </w:t>
            </w:r>
            <w:r>
              <w:rPr>
                <w:rFonts w:hint="eastAsia" w:eastAsia="方正仿宋_GBK"/>
              </w:rPr>
              <w:t>日</w:t>
            </w:r>
          </w:p>
        </w:tc>
      </w:tr>
    </w:tbl>
    <w:p w14:paraId="04139817">
      <w:pPr>
        <w:rPr>
          <w:rFonts w:eastAsia="方正仿宋_GBK"/>
          <w:color w:val="000000"/>
        </w:rPr>
      </w:pPr>
      <w:r>
        <w:rPr>
          <w:rFonts w:hint="eastAsia" w:eastAsia="方正仿宋_GBK"/>
          <w:color w:val="000000"/>
        </w:rPr>
        <w:t>注：各单位自行对照，并在申报单位属性栏内选择一项打“</w:t>
      </w:r>
      <w:r>
        <w:rPr>
          <w:rFonts w:hint="eastAsia" w:eastAsia="方正仿宋_GBK"/>
          <w:color w:val="000000"/>
        </w:rPr>
        <w:sym w:font="Symbol" w:char="F0D6"/>
      </w:r>
      <w:r>
        <w:rPr>
          <w:rFonts w:hint="eastAsia" w:eastAsia="方正仿宋_GBK"/>
          <w:color w:val="000000"/>
        </w:rPr>
        <w:t>”。</w:t>
      </w:r>
      <w:bookmarkStart w:id="0" w:name="_GoBack"/>
      <w:bookmarkEnd w:id="0"/>
    </w:p>
    <w:sectPr>
      <w:footerReference r:id="rId3" w:type="default"/>
      <w:pgSz w:w="11906" w:h="16838"/>
      <w:pgMar w:top="851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CE265F"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5274310</wp:posOffset>
              </wp:positionH>
              <wp:positionV relativeFrom="paragraph">
                <wp:posOffset>-8890</wp:posOffset>
              </wp:positionV>
              <wp:extent cx="1828800" cy="1828800"/>
              <wp:effectExtent l="0" t="635" r="254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E887F3">
                          <w:pPr>
                            <w:pStyle w:val="5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15.3pt;margin-top:-0.7pt;height:144pt;width:144pt;mso-position-horizontal-relative:margin;mso-wrap-style:none;z-index:251660288;mso-width-relative:page;mso-height-relative:page;" filled="f" stroked="f" coordsize="21600,21600" o:gfxdata="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K4lpg1wAAAAsBAAAPAAAAAAAAAAEAIAAAACIAAABkcnMv&#10;ZG93bnJldi54bWxQSwECFAAUAAAACACHTuJANz7mmwQCAAAEBAAADgAAAAAAAAABACAAAAAmAQAA&#10;ZHJzL2Uyb0RvYy54bWxQSwUGAAAAAAYABgBZAQAAn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2E887F3">
                    <w:pPr>
                      <w:pStyle w:val="5"/>
                      <w:rPr>
                        <w:sz w:val="24"/>
                        <w:szCs w:val="24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F95F3A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OqXm5zwAAAAUBAAAPAAAAAAAAAAEAIAAAACIAAABkcnMvZG93bnJldi54&#10;bWxQSwECFAAUAAAACACHTuJA5STQfgMCAAAEBAAADgAAAAAAAAABACAAAAAeAQAAZHJzL2Uyb0Rv&#10;Yy54bWxQSwUGAAAAAAYABgBZAQAAk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9F95F3A"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1NGUzMDExMDBlZmViMmQxMjU0NWQ3ODdkMDUyOGEifQ=="/>
  </w:docVars>
  <w:rsids>
    <w:rsidRoot w:val="00E4439E"/>
    <w:rsid w:val="00004AE7"/>
    <w:rsid w:val="000315F1"/>
    <w:rsid w:val="00032F6F"/>
    <w:rsid w:val="00043ECC"/>
    <w:rsid w:val="00067CD4"/>
    <w:rsid w:val="0008197A"/>
    <w:rsid w:val="0009309E"/>
    <w:rsid w:val="00097E3B"/>
    <w:rsid w:val="000C6D0E"/>
    <w:rsid w:val="000E610F"/>
    <w:rsid w:val="00120D08"/>
    <w:rsid w:val="00161519"/>
    <w:rsid w:val="00166E1D"/>
    <w:rsid w:val="0018319A"/>
    <w:rsid w:val="001A6798"/>
    <w:rsid w:val="001B69CD"/>
    <w:rsid w:val="001D0BED"/>
    <w:rsid w:val="001E4FD0"/>
    <w:rsid w:val="002113F8"/>
    <w:rsid w:val="0022036C"/>
    <w:rsid w:val="00232445"/>
    <w:rsid w:val="002816FD"/>
    <w:rsid w:val="002B2336"/>
    <w:rsid w:val="002C2811"/>
    <w:rsid w:val="002C64ED"/>
    <w:rsid w:val="002D7E23"/>
    <w:rsid w:val="002F6D0B"/>
    <w:rsid w:val="0030673A"/>
    <w:rsid w:val="00334558"/>
    <w:rsid w:val="00353A44"/>
    <w:rsid w:val="003C14B2"/>
    <w:rsid w:val="003E0B99"/>
    <w:rsid w:val="003F59DA"/>
    <w:rsid w:val="004054BC"/>
    <w:rsid w:val="004C24FE"/>
    <w:rsid w:val="004C3A61"/>
    <w:rsid w:val="004D0BA8"/>
    <w:rsid w:val="004D567C"/>
    <w:rsid w:val="004F1319"/>
    <w:rsid w:val="00501C75"/>
    <w:rsid w:val="005029D2"/>
    <w:rsid w:val="00523179"/>
    <w:rsid w:val="00533D78"/>
    <w:rsid w:val="00562059"/>
    <w:rsid w:val="006011A4"/>
    <w:rsid w:val="00644605"/>
    <w:rsid w:val="00662B1D"/>
    <w:rsid w:val="00674080"/>
    <w:rsid w:val="006920CF"/>
    <w:rsid w:val="006A5E40"/>
    <w:rsid w:val="00772194"/>
    <w:rsid w:val="00794DCC"/>
    <w:rsid w:val="007954B6"/>
    <w:rsid w:val="00801B33"/>
    <w:rsid w:val="00836911"/>
    <w:rsid w:val="0084560C"/>
    <w:rsid w:val="00865C19"/>
    <w:rsid w:val="00873EDE"/>
    <w:rsid w:val="008746ED"/>
    <w:rsid w:val="00891725"/>
    <w:rsid w:val="008B1B12"/>
    <w:rsid w:val="008B6F50"/>
    <w:rsid w:val="00900CDF"/>
    <w:rsid w:val="00936265"/>
    <w:rsid w:val="00947430"/>
    <w:rsid w:val="009512C4"/>
    <w:rsid w:val="0096503E"/>
    <w:rsid w:val="00974B5F"/>
    <w:rsid w:val="00977344"/>
    <w:rsid w:val="009D4D24"/>
    <w:rsid w:val="009E5763"/>
    <w:rsid w:val="00A24BFF"/>
    <w:rsid w:val="00A579EB"/>
    <w:rsid w:val="00A77494"/>
    <w:rsid w:val="00A87268"/>
    <w:rsid w:val="00AC59C6"/>
    <w:rsid w:val="00AF0E3D"/>
    <w:rsid w:val="00B31DB0"/>
    <w:rsid w:val="00B45F54"/>
    <w:rsid w:val="00B705C9"/>
    <w:rsid w:val="00BC145A"/>
    <w:rsid w:val="00BD5CD3"/>
    <w:rsid w:val="00C07588"/>
    <w:rsid w:val="00C34114"/>
    <w:rsid w:val="00C46835"/>
    <w:rsid w:val="00CD562D"/>
    <w:rsid w:val="00CE7DF4"/>
    <w:rsid w:val="00CF1BA4"/>
    <w:rsid w:val="00D47546"/>
    <w:rsid w:val="00D67001"/>
    <w:rsid w:val="00D94641"/>
    <w:rsid w:val="00DB7693"/>
    <w:rsid w:val="00DE0E6A"/>
    <w:rsid w:val="00DF012D"/>
    <w:rsid w:val="00DF3DD1"/>
    <w:rsid w:val="00E044B4"/>
    <w:rsid w:val="00E4439E"/>
    <w:rsid w:val="00E66160"/>
    <w:rsid w:val="00E76485"/>
    <w:rsid w:val="00EE044A"/>
    <w:rsid w:val="00EE28EB"/>
    <w:rsid w:val="00F0408E"/>
    <w:rsid w:val="00F0562C"/>
    <w:rsid w:val="00F243AB"/>
    <w:rsid w:val="00F24434"/>
    <w:rsid w:val="00F47224"/>
    <w:rsid w:val="00F565B3"/>
    <w:rsid w:val="00FB4AF7"/>
    <w:rsid w:val="00FC206D"/>
    <w:rsid w:val="00FE365F"/>
    <w:rsid w:val="01D51D8E"/>
    <w:rsid w:val="04BA0275"/>
    <w:rsid w:val="07A807FE"/>
    <w:rsid w:val="07DB0C2F"/>
    <w:rsid w:val="084560A8"/>
    <w:rsid w:val="0AC35C6E"/>
    <w:rsid w:val="0B2E376B"/>
    <w:rsid w:val="0C7E602C"/>
    <w:rsid w:val="0CB97065"/>
    <w:rsid w:val="0E197D32"/>
    <w:rsid w:val="0E481DCB"/>
    <w:rsid w:val="0F953DB9"/>
    <w:rsid w:val="107E31D3"/>
    <w:rsid w:val="10CF071D"/>
    <w:rsid w:val="113A6414"/>
    <w:rsid w:val="12843C71"/>
    <w:rsid w:val="129B1D1F"/>
    <w:rsid w:val="140908D1"/>
    <w:rsid w:val="15C229B8"/>
    <w:rsid w:val="162367C6"/>
    <w:rsid w:val="16FE789B"/>
    <w:rsid w:val="194C0960"/>
    <w:rsid w:val="1C163B37"/>
    <w:rsid w:val="1C2B0312"/>
    <w:rsid w:val="1EBA1146"/>
    <w:rsid w:val="1F730A15"/>
    <w:rsid w:val="20074954"/>
    <w:rsid w:val="22F55F7E"/>
    <w:rsid w:val="256242E5"/>
    <w:rsid w:val="25D1132C"/>
    <w:rsid w:val="25F211C5"/>
    <w:rsid w:val="264E478D"/>
    <w:rsid w:val="28445F24"/>
    <w:rsid w:val="290F208E"/>
    <w:rsid w:val="2A482E41"/>
    <w:rsid w:val="2B774EB0"/>
    <w:rsid w:val="2D517DC6"/>
    <w:rsid w:val="2D917516"/>
    <w:rsid w:val="2DDF4725"/>
    <w:rsid w:val="2F9075AA"/>
    <w:rsid w:val="30C75190"/>
    <w:rsid w:val="30F93D50"/>
    <w:rsid w:val="34CC177B"/>
    <w:rsid w:val="3987743A"/>
    <w:rsid w:val="3A8A3C6B"/>
    <w:rsid w:val="3D4571D8"/>
    <w:rsid w:val="3DD84673"/>
    <w:rsid w:val="3E7C78DB"/>
    <w:rsid w:val="3FFC1167"/>
    <w:rsid w:val="40441BAF"/>
    <w:rsid w:val="41200E85"/>
    <w:rsid w:val="429A4C67"/>
    <w:rsid w:val="431917AE"/>
    <w:rsid w:val="44DF4BB3"/>
    <w:rsid w:val="4D017EB1"/>
    <w:rsid w:val="4E365631"/>
    <w:rsid w:val="51C827CE"/>
    <w:rsid w:val="546704F0"/>
    <w:rsid w:val="55321068"/>
    <w:rsid w:val="57E01E21"/>
    <w:rsid w:val="58FC5EC4"/>
    <w:rsid w:val="59C173D9"/>
    <w:rsid w:val="5A517EA9"/>
    <w:rsid w:val="5AFA22EF"/>
    <w:rsid w:val="5B197899"/>
    <w:rsid w:val="5B5F03A4"/>
    <w:rsid w:val="5DF10793"/>
    <w:rsid w:val="5E5835B4"/>
    <w:rsid w:val="6175447D"/>
    <w:rsid w:val="64F40201"/>
    <w:rsid w:val="659F0D09"/>
    <w:rsid w:val="66154481"/>
    <w:rsid w:val="6635067F"/>
    <w:rsid w:val="66657A0B"/>
    <w:rsid w:val="67063AC9"/>
    <w:rsid w:val="679A2E90"/>
    <w:rsid w:val="69AE2F2E"/>
    <w:rsid w:val="6A8D0A8A"/>
    <w:rsid w:val="6AE5157E"/>
    <w:rsid w:val="6E4D27E3"/>
    <w:rsid w:val="745919DD"/>
    <w:rsid w:val="773866FE"/>
    <w:rsid w:val="78967CE1"/>
    <w:rsid w:val="79474811"/>
    <w:rsid w:val="7A454EDD"/>
    <w:rsid w:val="7D0F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  <w:rPr>
      <w:rFonts w:ascii="Times New Roman" w:hAnsi="Times New Roman"/>
      <w:szCs w:val="21"/>
    </w:rPr>
  </w:style>
  <w:style w:type="paragraph" w:styleId="3">
    <w:name w:val="annotation text"/>
    <w:basedOn w:val="1"/>
    <w:link w:val="11"/>
    <w:unhideWhenUsed/>
    <w:qFormat/>
    <w:uiPriority w:val="0"/>
    <w:pPr>
      <w:jc w:val="left"/>
    </w:pPr>
    <w:rPr>
      <w:rFonts w:ascii="Verdana" w:hAnsi="Verdana" w:eastAsia="仿宋_GB2312"/>
      <w:lang w:eastAsia="en-US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next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unhideWhenUsed/>
    <w:qFormat/>
    <w:uiPriority w:val="0"/>
  </w:style>
  <w:style w:type="character" w:customStyle="1" w:styleId="11">
    <w:name w:val="批注文字 Char"/>
    <w:basedOn w:val="9"/>
    <w:link w:val="3"/>
    <w:qFormat/>
    <w:uiPriority w:val="0"/>
    <w:rPr>
      <w:rFonts w:ascii="Verdana" w:hAnsi="Verdana" w:eastAsia="仿宋_GB2312" w:cs="Times New Roman"/>
      <w:szCs w:val="24"/>
      <w:lang w:eastAsia="en-US"/>
    </w:rPr>
  </w:style>
  <w:style w:type="character" w:customStyle="1" w:styleId="12">
    <w:name w:val="页脚 Char"/>
    <w:basedOn w:val="9"/>
    <w:link w:val="5"/>
    <w:qFormat/>
    <w:uiPriority w:val="99"/>
    <w:rPr>
      <w:rFonts w:ascii="Calibri" w:hAnsi="Calibri" w:eastAsia="宋体" w:cs="Times New Roman"/>
      <w:kern w:val="0"/>
      <w:sz w:val="18"/>
      <w:szCs w:val="18"/>
    </w:rPr>
  </w:style>
  <w:style w:type="character" w:customStyle="1" w:styleId="13">
    <w:name w:val="页眉 Char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6">
    <w:name w:val="Default"/>
    <w:next w:val="1"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DYXF</Company>
  <Pages>1</Pages>
  <Words>2530</Words>
  <Characters>2727</Characters>
  <Lines>28</Lines>
  <Paragraphs>8</Paragraphs>
  <TotalTime>3</TotalTime>
  <ScaleCrop>false</ScaleCrop>
  <LinksUpToDate>false</LinksUpToDate>
  <CharactersWithSpaces>2744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2023-01-11T02:42:00Z</dcterms:created>
  <dc:creator>B.F.</dc:creator>
  <cp:lastModifiedBy>李蕉</cp:lastModifiedBy>
  <cp:lastPrinted>2022-12-26T09:45:00Z</cp:lastPrinted>
  <dcterms:modified xsi:type="dcterms:W3CDTF">2026-01-14T03:19:43Z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DF76C518F3F24253900E78A9D9543F39</vt:lpwstr>
  </property>
  <property fmtid="{D5CDD505-2E9C-101B-9397-08002B2CF9AE}" pid="4" name="KSOTemplateDocerSaveRecord">
    <vt:lpwstr>eyJoZGlkIjoiNTZlYThjYTI5ZjJjNzU1OGFkNDk3Njg5OGYyNDkxM2QiLCJ1c2VySWQiOiIxNjU4MTYzOTQwIn0=</vt:lpwstr>
  </property>
</Properties>
</file>